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36CF5374"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E91866">
        <w:rPr>
          <w:rFonts w:ascii="Arial" w:hAnsi="Arial" w:cs="Arial"/>
          <w:b/>
          <w:bCs/>
          <w:sz w:val="28"/>
          <w:lang w:eastAsia="zh-CN"/>
        </w:rPr>
        <w:t>#10</w:t>
      </w:r>
      <w:r w:rsidR="00E417E1">
        <w:rPr>
          <w:rFonts w:ascii="Arial" w:hAnsi="Arial" w:cs="Arial" w:hint="eastAsia"/>
          <w:b/>
          <w:bCs/>
          <w:sz w:val="28"/>
          <w:lang w:eastAsia="zh-CN"/>
        </w:rPr>
        <w:t>6</w:t>
      </w:r>
      <w:r w:rsidR="00A3277E">
        <w:rPr>
          <w:rFonts w:ascii="Arial" w:hAnsi="Arial" w:cs="Arial"/>
          <w:b/>
          <w:bCs/>
          <w:sz w:val="28"/>
          <w:lang w:eastAsia="zh-CN"/>
        </w:rPr>
        <w:t>bis</w:t>
      </w:r>
      <w:r w:rsidR="00356E7B" w:rsidRPr="00467710">
        <w:rPr>
          <w:rFonts w:ascii="Arial" w:hAnsi="Arial" w:cs="Arial"/>
          <w:b/>
          <w:bCs/>
          <w:sz w:val="28"/>
          <w:lang w:eastAsia="zh-CN"/>
        </w:rPr>
        <w:t>-e</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A3277E">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56E7B" w:rsidRPr="00356E7B">
        <w:t xml:space="preserve"> </w:t>
      </w:r>
      <w:r w:rsidR="00B21C9B">
        <w:rPr>
          <w:rFonts w:ascii="Arial" w:hAnsi="Arial" w:cs="Arial"/>
          <w:b/>
          <w:bCs/>
          <w:color w:val="000000" w:themeColor="text1"/>
          <w:sz w:val="28"/>
        </w:rPr>
        <w:t>21</w:t>
      </w:r>
      <w:r w:rsidR="00A31BA5">
        <w:rPr>
          <w:rFonts w:ascii="Arial" w:hAnsi="Arial" w:cs="Arial"/>
          <w:b/>
          <w:bCs/>
          <w:color w:val="000000" w:themeColor="text1"/>
          <w:sz w:val="28"/>
        </w:rPr>
        <w:t>08916</w:t>
      </w:r>
    </w:p>
    <w:p w14:paraId="31911C50" w14:textId="70FFE624"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21C9B">
        <w:rPr>
          <w:rFonts w:ascii="Arial" w:eastAsia="MS Mincho" w:hAnsi="Arial" w:cs="Arial"/>
          <w:b/>
          <w:bCs/>
          <w:sz w:val="28"/>
          <w:lang w:eastAsia="ja-JP"/>
        </w:rPr>
        <w:t>October 11</w:t>
      </w:r>
      <w:r w:rsidR="00B21C9B" w:rsidRPr="00B552FA">
        <w:rPr>
          <w:rFonts w:ascii="Arial" w:eastAsia="MS Mincho" w:hAnsi="Arial" w:cs="Arial"/>
          <w:b/>
          <w:bCs/>
          <w:sz w:val="28"/>
          <w:vertAlign w:val="superscript"/>
          <w:lang w:eastAsia="ja-JP"/>
        </w:rPr>
        <w:t>th</w:t>
      </w:r>
      <w:r w:rsidR="00B21C9B">
        <w:rPr>
          <w:rFonts w:ascii="Arial" w:eastAsia="MS Mincho" w:hAnsi="Arial" w:cs="Arial"/>
          <w:b/>
          <w:bCs/>
          <w:sz w:val="28"/>
          <w:lang w:eastAsia="ja-JP"/>
        </w:rPr>
        <w:t xml:space="preserve"> – 19</w:t>
      </w:r>
      <w:r w:rsidR="00B21C9B" w:rsidRPr="00B552FA">
        <w:rPr>
          <w:rFonts w:ascii="Arial" w:eastAsia="MS Mincho" w:hAnsi="Arial" w:cs="Arial"/>
          <w:b/>
          <w:bCs/>
          <w:sz w:val="28"/>
          <w:vertAlign w:val="superscript"/>
          <w:lang w:eastAsia="ja-JP"/>
        </w:rPr>
        <w:t>th</w:t>
      </w:r>
      <w:r w:rsidR="00B21C9B">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21934E18"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r w:rsidR="00D6056D">
        <w:rPr>
          <w:b/>
          <w:bCs/>
          <w:color w:val="000000" w:themeColor="text1"/>
          <w:lang w:val="en-GB" w:eastAsia="zh-CN"/>
        </w:rPr>
        <w:t xml:space="preserve"> 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66C232C0" w14:textId="2E4D192A" w:rsidR="00A164F8" w:rsidRDefault="00C3370F" w:rsidP="009330CF">
      <w:pPr>
        <w:rPr>
          <w:lang w:eastAsia="zh-CN"/>
        </w:rPr>
      </w:pPr>
      <w:r>
        <w:rPr>
          <w:lang w:eastAsia="zh-CN"/>
        </w:rPr>
        <w:t xml:space="preserve">In RAN#93-e </w:t>
      </w:r>
      <w:r w:rsidRPr="0070202C">
        <w:rPr>
          <w:lang w:eastAsia="zh-CN"/>
        </w:rPr>
        <w:t>[</w:t>
      </w:r>
      <w:r w:rsidR="00825587" w:rsidRPr="0070202C">
        <w:rPr>
          <w:lang w:eastAsia="zh-CN"/>
        </w:rPr>
        <w:t>1</w:t>
      </w:r>
      <w:r w:rsidRPr="0070202C">
        <w:rPr>
          <w:lang w:eastAsia="zh-CN"/>
        </w:rPr>
        <w:t>], it w</w:t>
      </w:r>
      <w:r>
        <w:rPr>
          <w:lang w:eastAsia="zh-CN"/>
        </w:rPr>
        <w:t>as concluded that PDCCH-based PEI is supported in R17</w:t>
      </w:r>
      <w:r w:rsidR="00A164F8">
        <w:rPr>
          <w:lang w:eastAsia="zh-CN"/>
        </w:rPr>
        <w:t>.</w:t>
      </w:r>
    </w:p>
    <w:tbl>
      <w:tblPr>
        <w:tblW w:w="0" w:type="auto"/>
        <w:tblCellMar>
          <w:left w:w="0" w:type="dxa"/>
          <w:right w:w="0" w:type="dxa"/>
        </w:tblCellMar>
        <w:tblLook w:val="04A0" w:firstRow="1" w:lastRow="0" w:firstColumn="1" w:lastColumn="0" w:noHBand="0" w:noVBand="1"/>
      </w:tblPr>
      <w:tblGrid>
        <w:gridCol w:w="8620"/>
      </w:tblGrid>
      <w:tr w:rsidR="00C3370F" w:rsidRPr="00C3370F" w14:paraId="00C8EFF7" w14:textId="77777777" w:rsidTr="00C3370F">
        <w:tc>
          <w:tcPr>
            <w:tcW w:w="8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1C692" w14:textId="3CB361F8" w:rsidR="00C3370F" w:rsidRPr="00C3370F" w:rsidRDefault="00C3370F" w:rsidP="00C3370F">
            <w:pPr>
              <w:spacing w:after="0"/>
              <w:rPr>
                <w:sz w:val="20"/>
                <w:szCs w:val="20"/>
              </w:rPr>
            </w:pPr>
            <w:r w:rsidRPr="00C3370F">
              <w:rPr>
                <w:sz w:val="20"/>
                <w:szCs w:val="20"/>
              </w:rPr>
              <w:t>Support PDCCH-based PEI as the only option</w:t>
            </w:r>
          </w:p>
          <w:p w14:paraId="6A0B9CF6" w14:textId="77777777" w:rsidR="00C3370F" w:rsidRPr="00C3370F" w:rsidRDefault="00C3370F" w:rsidP="00C3370F">
            <w:pPr>
              <w:spacing w:after="0"/>
              <w:ind w:left="720" w:hanging="294"/>
              <w:rPr>
                <w:sz w:val="20"/>
                <w:szCs w:val="20"/>
              </w:rPr>
            </w:pPr>
            <w:r w:rsidRPr="00C3370F">
              <w:rPr>
                <w:sz w:val="20"/>
                <w:szCs w:val="20"/>
              </w:rPr>
              <w:t>•      </w:t>
            </w:r>
            <w:r w:rsidRPr="00C3370F">
              <w:t> </w:t>
            </w:r>
            <w:r w:rsidRPr="00C3370F">
              <w:rPr>
                <w:sz w:val="20"/>
                <w:szCs w:val="20"/>
              </w:rPr>
              <w:t>Only essential function for PEI is support</w:t>
            </w:r>
          </w:p>
          <w:p w14:paraId="5A9185F9" w14:textId="77777777" w:rsidR="00C3370F" w:rsidRPr="00C3370F" w:rsidRDefault="00C3370F" w:rsidP="00C3370F">
            <w:pPr>
              <w:spacing w:after="0"/>
              <w:ind w:left="1440" w:hanging="360"/>
              <w:rPr>
                <w:sz w:val="20"/>
                <w:szCs w:val="20"/>
              </w:rPr>
            </w:pPr>
            <w:r w:rsidRPr="00C3370F">
              <w:rPr>
                <w:sz w:val="20"/>
                <w:szCs w:val="20"/>
              </w:rPr>
              <w:t>•      New DCI format</w:t>
            </w:r>
          </w:p>
          <w:p w14:paraId="1BCD7DEC" w14:textId="77777777" w:rsidR="00C3370F" w:rsidRPr="00C3370F" w:rsidRDefault="00C3370F" w:rsidP="00C3370F">
            <w:pPr>
              <w:spacing w:after="0"/>
              <w:ind w:left="1440" w:hanging="360"/>
              <w:rPr>
                <w:sz w:val="20"/>
                <w:szCs w:val="20"/>
              </w:rPr>
            </w:pPr>
            <w:r w:rsidRPr="00C3370F">
              <w:rPr>
                <w:sz w:val="20"/>
                <w:szCs w:val="20"/>
              </w:rPr>
              <w:t>•      Higher layer configuration, including SS</w:t>
            </w:r>
          </w:p>
          <w:p w14:paraId="35647FC1" w14:textId="77777777" w:rsidR="00C3370F" w:rsidRPr="00C3370F" w:rsidRDefault="00C3370F" w:rsidP="00C3370F">
            <w:pPr>
              <w:spacing w:after="0"/>
              <w:ind w:left="1440" w:hanging="360"/>
              <w:rPr>
                <w:sz w:val="20"/>
                <w:szCs w:val="20"/>
              </w:rPr>
            </w:pPr>
            <w:r w:rsidRPr="00C3370F">
              <w:rPr>
                <w:sz w:val="20"/>
                <w:szCs w:val="20"/>
              </w:rPr>
              <w:t>•      Details of the procedures of PEI monitoring, and identification of MOs before PO</w:t>
            </w:r>
          </w:p>
          <w:p w14:paraId="6B85F1B7" w14:textId="77777777" w:rsidR="00C3370F" w:rsidRPr="00C3370F" w:rsidRDefault="00C3370F" w:rsidP="00C3370F">
            <w:pPr>
              <w:spacing w:after="0"/>
              <w:ind w:left="1440" w:hanging="360"/>
              <w:rPr>
                <w:sz w:val="20"/>
                <w:szCs w:val="20"/>
              </w:rPr>
            </w:pPr>
            <w:r w:rsidRPr="00C3370F">
              <w:rPr>
                <w:sz w:val="20"/>
                <w:szCs w:val="20"/>
              </w:rPr>
              <w:t xml:space="preserve">•      Only Behv-A (per RAN1#104e agreement) is supported </w:t>
            </w:r>
          </w:p>
          <w:p w14:paraId="0C96FB2F" w14:textId="77777777" w:rsidR="00C3370F" w:rsidRPr="00C3370F" w:rsidRDefault="00C3370F" w:rsidP="00C3370F">
            <w:pPr>
              <w:spacing w:after="0"/>
              <w:ind w:left="1440" w:hanging="360"/>
              <w:rPr>
                <w:sz w:val="20"/>
                <w:szCs w:val="20"/>
              </w:rPr>
            </w:pPr>
            <w:r w:rsidRPr="00C3370F">
              <w:rPr>
                <w:sz w:val="20"/>
                <w:szCs w:val="20"/>
              </w:rPr>
              <w:t>•      If TRS availability indication is agreed to be supported in both paging DCI and the DCI format for PEI, same mechanism/principle for TRS availability indication is adopted for the two DCI formats</w:t>
            </w:r>
          </w:p>
          <w:p w14:paraId="172EFDBD" w14:textId="77777777" w:rsidR="00C3370F" w:rsidRPr="00C3370F" w:rsidRDefault="00C3370F" w:rsidP="00C3370F">
            <w:pPr>
              <w:spacing w:after="0"/>
              <w:ind w:left="1440" w:hanging="360"/>
              <w:rPr>
                <w:sz w:val="20"/>
                <w:szCs w:val="20"/>
              </w:rPr>
            </w:pPr>
            <w:r w:rsidRPr="00C3370F">
              <w:rPr>
                <w:sz w:val="20"/>
                <w:szCs w:val="20"/>
              </w:rPr>
              <w:t xml:space="preserve">•      Supporting TRS availability indication in DCI format for PEI shall not delay the completion of essential functionality of PEI </w:t>
            </w:r>
          </w:p>
        </w:tc>
      </w:tr>
    </w:tbl>
    <w:p w14:paraId="38262621" w14:textId="5B91952C" w:rsidR="00402C2C" w:rsidRDefault="005942D9" w:rsidP="009330CF">
      <w:r>
        <w:t xml:space="preserve">This contribution </w:t>
      </w:r>
      <w:r w:rsidR="00C3370F">
        <w:t>will discuss the details of PDCCH-based PEI</w:t>
      </w:r>
      <w:r w:rsidR="004339AA">
        <w:t>.</w:t>
      </w:r>
    </w:p>
    <w:p w14:paraId="7881282A" w14:textId="403C3514" w:rsidR="00663986" w:rsidRDefault="00663986" w:rsidP="009330CF"/>
    <w:p w14:paraId="398E970A" w14:textId="7BA635CB" w:rsidR="00B2235D" w:rsidRDefault="00B2235D" w:rsidP="00B2235D">
      <w:pPr>
        <w:pStyle w:val="Heading1"/>
        <w:jc w:val="left"/>
        <w:rPr>
          <w:lang w:eastAsia="zh-CN"/>
        </w:rPr>
      </w:pPr>
      <w:r>
        <w:rPr>
          <w:lang w:eastAsia="zh-CN"/>
        </w:rPr>
        <w:t>Behavior A</w:t>
      </w:r>
    </w:p>
    <w:p w14:paraId="60CD2844" w14:textId="35F39D95" w:rsidR="00B2235D" w:rsidRDefault="00B2235D" w:rsidP="009330CF">
      <w:r>
        <w:t>I</w:t>
      </w:r>
      <w:r>
        <w:rPr>
          <w:rFonts w:hint="eastAsia"/>
        </w:rPr>
        <w:t xml:space="preserve">t </w:t>
      </w:r>
      <w:r>
        <w:t>was agreed only Behavior A is supported</w:t>
      </w:r>
      <w:r w:rsidR="004A4AAA">
        <w:t xml:space="preserve"> in RAN#93-</w:t>
      </w:r>
      <w:r w:rsidR="004A4AAA" w:rsidRPr="0070202C">
        <w:t>e [</w:t>
      </w:r>
      <w:r w:rsidR="00825587" w:rsidRPr="0070202C">
        <w:t>1</w:t>
      </w:r>
      <w:r w:rsidR="004A4AAA" w:rsidRPr="0070202C">
        <w:t>]</w:t>
      </w:r>
      <w:r w:rsidRPr="0070202C">
        <w:t xml:space="preserve">. </w:t>
      </w:r>
      <w:r w:rsidR="004A4AAA" w:rsidRPr="0070202C">
        <w:t>Behavior A was defined in RAN1#104-e [</w:t>
      </w:r>
      <w:r w:rsidR="00825587" w:rsidRPr="0070202C">
        <w:t>2</w:t>
      </w:r>
      <w:r w:rsidR="004A4AAA" w:rsidRPr="0070202C">
        <w:t>].</w:t>
      </w:r>
    </w:p>
    <w:tbl>
      <w:tblPr>
        <w:tblStyle w:val="TableGrid"/>
        <w:tblW w:w="0" w:type="auto"/>
        <w:tblLook w:val="04A0" w:firstRow="1" w:lastRow="0" w:firstColumn="1" w:lastColumn="0" w:noHBand="0" w:noVBand="1"/>
      </w:tblPr>
      <w:tblGrid>
        <w:gridCol w:w="9307"/>
      </w:tblGrid>
      <w:tr w:rsidR="00B2235D" w14:paraId="36B4514B" w14:textId="77777777" w:rsidTr="00B2235D">
        <w:tc>
          <w:tcPr>
            <w:tcW w:w="9307" w:type="dxa"/>
          </w:tcPr>
          <w:p w14:paraId="67DD45AB" w14:textId="77777777" w:rsidR="00B2235D" w:rsidRPr="00B2235D" w:rsidRDefault="00B2235D" w:rsidP="00B2235D">
            <w:pPr>
              <w:autoSpaceDE/>
              <w:autoSpaceDN/>
              <w:adjustRightInd/>
              <w:snapToGrid/>
              <w:spacing w:after="0"/>
              <w:jc w:val="left"/>
              <w:rPr>
                <w:rFonts w:ascii="Calibri" w:eastAsia="Batang" w:hAnsi="Calibri"/>
                <w:sz w:val="20"/>
              </w:rPr>
            </w:pPr>
            <w:r w:rsidRPr="00B2235D">
              <w:rPr>
                <w:rFonts w:ascii="Times" w:eastAsia="Batang" w:hAnsi="Times"/>
                <w:sz w:val="20"/>
                <w:szCs w:val="24"/>
                <w:highlight w:val="green"/>
                <w:shd w:val="clear" w:color="auto" w:fill="FFFF00"/>
                <w:lang w:val="en-GB"/>
              </w:rPr>
              <w:t>Agreements:</w:t>
            </w:r>
          </w:p>
          <w:p w14:paraId="2EC6A0B1" w14:textId="77777777" w:rsidR="00B2235D" w:rsidRPr="00B2235D" w:rsidRDefault="00B2235D" w:rsidP="00B2235D">
            <w:pPr>
              <w:autoSpaceDE/>
              <w:autoSpaceDN/>
              <w:adjustRightInd/>
              <w:snapToGrid/>
              <w:spacing w:after="0"/>
              <w:jc w:val="left"/>
              <w:rPr>
                <w:rFonts w:ascii="Times" w:eastAsia="Batang" w:hAnsi="Times"/>
                <w:sz w:val="20"/>
                <w:szCs w:val="24"/>
                <w:lang w:val="en-GB"/>
              </w:rPr>
            </w:pPr>
            <w:r w:rsidRPr="00B2235D">
              <w:rPr>
                <w:rFonts w:ascii="Times" w:eastAsia="Batang" w:hAnsi="Times"/>
                <w:sz w:val="20"/>
                <w:szCs w:val="24"/>
                <w:lang w:val="en-GB"/>
              </w:rPr>
              <w:t>For the evaluation and comparison of PEI candidate designs based on PDCCH, TRS/CSI-RS and SSS, the following are assumed:</w:t>
            </w:r>
          </w:p>
          <w:p w14:paraId="150F6B8A" w14:textId="77777777" w:rsidR="00B2235D" w:rsidRPr="00B2235D" w:rsidRDefault="00B2235D" w:rsidP="00B2235D">
            <w:pPr>
              <w:numPr>
                <w:ilvl w:val="0"/>
                <w:numId w:val="35"/>
              </w:numPr>
              <w:autoSpaceDE/>
              <w:autoSpaceDN/>
              <w:adjustRightInd/>
              <w:snapToGrid/>
              <w:spacing w:after="0"/>
              <w:jc w:val="left"/>
              <w:rPr>
                <w:rFonts w:ascii="Times" w:eastAsia="Times New Roman" w:hAnsi="Times"/>
                <w:sz w:val="20"/>
                <w:szCs w:val="24"/>
                <w:lang w:val="en-GB"/>
              </w:rPr>
            </w:pPr>
            <w:r w:rsidRPr="00B2235D">
              <w:rPr>
                <w:rFonts w:ascii="Times" w:eastAsia="Times New Roman" w:hAnsi="Times"/>
                <w:sz w:val="20"/>
                <w:szCs w:val="24"/>
                <w:lang w:val="en-GB"/>
              </w:rPr>
              <w:t>Behv-A:</w:t>
            </w:r>
          </w:p>
          <w:p w14:paraId="0B9D3A51" w14:textId="77777777" w:rsidR="00B2235D" w:rsidRPr="00B2235D" w:rsidRDefault="00B2235D" w:rsidP="00B2235D">
            <w:pPr>
              <w:numPr>
                <w:ilvl w:val="1"/>
                <w:numId w:val="35"/>
              </w:numPr>
              <w:autoSpaceDE/>
              <w:autoSpaceDN/>
              <w:adjustRightInd/>
              <w:snapToGrid/>
              <w:spacing w:after="0"/>
              <w:jc w:val="left"/>
              <w:rPr>
                <w:rFonts w:ascii="Times" w:eastAsia="Times New Roman" w:hAnsi="Times"/>
                <w:sz w:val="20"/>
                <w:szCs w:val="24"/>
                <w:lang w:val="en-GB"/>
              </w:rPr>
            </w:pPr>
            <w:r w:rsidRPr="00B2235D">
              <w:rPr>
                <w:rFonts w:ascii="Times" w:eastAsia="Times New Roman" w:hAnsi="Times"/>
                <w:sz w:val="20"/>
                <w:szCs w:val="24"/>
                <w:lang w:val="en-GB"/>
              </w:rPr>
              <w:t>PEI indicates UE should monitor a PO if UE’s group/subgroup is paged</w:t>
            </w:r>
          </w:p>
          <w:p w14:paraId="29D2FD35" w14:textId="77777777" w:rsidR="00B2235D" w:rsidRPr="00B2235D" w:rsidRDefault="00B2235D" w:rsidP="00B2235D">
            <w:pPr>
              <w:numPr>
                <w:ilvl w:val="1"/>
                <w:numId w:val="35"/>
              </w:numPr>
              <w:autoSpaceDE/>
              <w:autoSpaceDN/>
              <w:adjustRightInd/>
              <w:snapToGrid/>
              <w:spacing w:after="0"/>
              <w:jc w:val="left"/>
              <w:rPr>
                <w:rFonts w:ascii="Times" w:eastAsia="Times New Roman" w:hAnsi="Times"/>
                <w:sz w:val="20"/>
                <w:szCs w:val="24"/>
                <w:lang w:val="en-GB"/>
              </w:rPr>
            </w:pPr>
            <w:r w:rsidRPr="00B2235D">
              <w:rPr>
                <w:rFonts w:ascii="Times" w:eastAsia="Times New Roman" w:hAnsi="Times"/>
                <w:sz w:val="20"/>
                <w:szCs w:val="24"/>
                <w:lang w:val="en-GB"/>
              </w:rPr>
              <w:t>UE is not required to monitor a PO if UE does not detect PEI at all PEI occasion(s) for the PO</w:t>
            </w:r>
          </w:p>
          <w:p w14:paraId="1E48B48B" w14:textId="77777777" w:rsidR="00B2235D" w:rsidRPr="00B2235D" w:rsidRDefault="00B2235D" w:rsidP="00B2235D">
            <w:pPr>
              <w:numPr>
                <w:ilvl w:val="0"/>
                <w:numId w:val="35"/>
              </w:numPr>
              <w:autoSpaceDE/>
              <w:autoSpaceDN/>
              <w:adjustRightInd/>
              <w:snapToGrid/>
              <w:spacing w:after="0"/>
              <w:jc w:val="left"/>
              <w:rPr>
                <w:rFonts w:ascii="Times" w:eastAsia="Times New Roman" w:hAnsi="Times"/>
                <w:sz w:val="20"/>
                <w:szCs w:val="24"/>
                <w:lang w:val="en-GB"/>
              </w:rPr>
            </w:pPr>
            <w:r w:rsidRPr="00B2235D">
              <w:rPr>
                <w:rFonts w:ascii="Times" w:eastAsia="Times New Roman" w:hAnsi="Times"/>
                <w:sz w:val="20"/>
                <w:szCs w:val="24"/>
                <w:lang w:val="en-GB"/>
              </w:rPr>
              <w:t>Behv-B:</w:t>
            </w:r>
          </w:p>
          <w:p w14:paraId="66430D9D" w14:textId="77777777" w:rsidR="00B2235D" w:rsidRPr="00B2235D" w:rsidRDefault="00B2235D" w:rsidP="00B2235D">
            <w:pPr>
              <w:numPr>
                <w:ilvl w:val="1"/>
                <w:numId w:val="35"/>
              </w:numPr>
              <w:autoSpaceDE/>
              <w:autoSpaceDN/>
              <w:adjustRightInd/>
              <w:snapToGrid/>
              <w:spacing w:after="0"/>
              <w:jc w:val="left"/>
              <w:rPr>
                <w:rFonts w:ascii="Times" w:eastAsia="Times New Roman" w:hAnsi="Times"/>
                <w:sz w:val="20"/>
                <w:szCs w:val="24"/>
                <w:lang w:val="en-GB"/>
              </w:rPr>
            </w:pPr>
            <w:r w:rsidRPr="00B2235D">
              <w:rPr>
                <w:rFonts w:ascii="Times" w:eastAsia="Times New Roman" w:hAnsi="Times"/>
                <w:sz w:val="20"/>
                <w:szCs w:val="24"/>
                <w:lang w:val="en-GB"/>
              </w:rPr>
              <w:t>PEI indicates whether or not UE should monitor a PO </w:t>
            </w:r>
          </w:p>
          <w:p w14:paraId="3FE7B26A" w14:textId="0F01B94A" w:rsidR="00B2235D" w:rsidRPr="00B2235D" w:rsidRDefault="00B2235D" w:rsidP="009330CF">
            <w:pPr>
              <w:numPr>
                <w:ilvl w:val="1"/>
                <w:numId w:val="35"/>
              </w:numPr>
              <w:autoSpaceDE/>
              <w:autoSpaceDN/>
              <w:adjustRightInd/>
              <w:snapToGrid/>
              <w:spacing w:after="0"/>
              <w:jc w:val="left"/>
              <w:rPr>
                <w:rFonts w:ascii="Times" w:eastAsia="Times New Roman" w:hAnsi="Times"/>
                <w:sz w:val="20"/>
                <w:szCs w:val="24"/>
                <w:lang w:val="en-GB"/>
              </w:rPr>
            </w:pPr>
            <w:r w:rsidRPr="00B2235D">
              <w:rPr>
                <w:rFonts w:ascii="Times" w:eastAsia="Times New Roman" w:hAnsi="Times"/>
                <w:sz w:val="20"/>
                <w:szCs w:val="24"/>
                <w:lang w:val="en-GB"/>
              </w:rPr>
              <w:t>UE is required to monitor a PO if UE does not detect PEI at all PEI occasion(s) for the PO</w:t>
            </w:r>
          </w:p>
        </w:tc>
      </w:tr>
    </w:tbl>
    <w:p w14:paraId="7536A587" w14:textId="7709F2C5" w:rsidR="00B2235D" w:rsidRDefault="004A4AAA" w:rsidP="009330CF">
      <w:r>
        <w:t>B</w:t>
      </w:r>
      <w:r>
        <w:rPr>
          <w:rFonts w:hint="eastAsia"/>
        </w:rPr>
        <w:t xml:space="preserve">oth </w:t>
      </w:r>
      <w:r>
        <w:t>1 PEI to 1 PO mapping and 1 PEI to N POs mapping are supported by Behavior A. For 1 PEI to 1 PO mapping, if a PO is not triggered, gNB</w:t>
      </w:r>
      <w:r w:rsidR="00DA1348">
        <w:t xml:space="preserve"> may not transmit the PEI mapping</w:t>
      </w:r>
      <w:r>
        <w:t xml:space="preserve"> to the PO (i.e. DTX). For 1 PEI to N POs mapping, if all N POs are not triggered, gNB</w:t>
      </w:r>
      <w:r w:rsidR="00DA1348">
        <w:t xml:space="preserve"> may not transmit the PEI mapping</w:t>
      </w:r>
      <w:r>
        <w:t xml:space="preserve"> to the N POs (i.e. DTX).</w:t>
      </w:r>
    </w:p>
    <w:p w14:paraId="3D0A3BA7" w14:textId="138D0CF3" w:rsidR="00425BBB" w:rsidRDefault="00425BBB" w:rsidP="009330CF">
      <w:r>
        <w:rPr>
          <w:rFonts w:hint="eastAsia"/>
        </w:rPr>
        <w:t xml:space="preserve">1 PEI to N POs </w:t>
      </w:r>
      <w:r>
        <w:t>mapping can allow gNB configured the PEI very close to the 1</w:t>
      </w:r>
      <w:r w:rsidRPr="00425BBB">
        <w:rPr>
          <w:vertAlign w:val="superscript"/>
        </w:rPr>
        <w:t>st</w:t>
      </w:r>
      <w:r>
        <w:t xml:space="preserve"> SSB which UE should process for PEI reception. This can provide additional power saving gain.</w:t>
      </w:r>
    </w:p>
    <w:p w14:paraId="4C280C3A" w14:textId="3AB54D90" w:rsidR="00B2235D" w:rsidRDefault="00425BBB" w:rsidP="009330CF">
      <w:r>
        <w:t>In addition, w</w:t>
      </w:r>
      <w:r w:rsidR="004A4AAA">
        <w:t>hen the configured DCI fields in PEI is less, e.g. no UE subgrouping and no TRS, 1 PEI to 1 PO needs the bits padding after the configured DCI fields to fill 12 bits. 1 PEI to N POs can avoid such wasting of DCI bits</w:t>
      </w:r>
      <w:r>
        <w:t xml:space="preserve"> to achieve overhead reduction</w:t>
      </w:r>
      <w:r w:rsidR="004A4AAA">
        <w:t>.</w:t>
      </w:r>
    </w:p>
    <w:p w14:paraId="47CECDFC" w14:textId="08455C9E" w:rsidR="00A06F1D" w:rsidRPr="002013FD" w:rsidRDefault="00A06F1D" w:rsidP="002013FD">
      <w:r>
        <w:t xml:space="preserve">For </w:t>
      </w:r>
      <w:r w:rsidR="00454BD2">
        <w:t xml:space="preserve">the number of </w:t>
      </w:r>
      <w:r>
        <w:t xml:space="preserve">DCI bits, </w:t>
      </w:r>
      <w:r w:rsidR="00454BD2">
        <w:t>as an example, N can be the number of POs in a PF, so the number of DCI bits can be small.</w:t>
      </w:r>
    </w:p>
    <w:p w14:paraId="7CEE4152" w14:textId="64941DB4" w:rsidR="00425BBB" w:rsidRPr="00425BBB" w:rsidRDefault="00425BBB" w:rsidP="009330CF">
      <w:pPr>
        <w:rPr>
          <w:b/>
          <w:i/>
        </w:rPr>
      </w:pPr>
      <w:r w:rsidRPr="00425BBB">
        <w:rPr>
          <w:b/>
          <w:i/>
        </w:rPr>
        <w:t xml:space="preserve">Proposal </w:t>
      </w:r>
      <w:r w:rsidR="00CA064A">
        <w:rPr>
          <w:b/>
          <w:i/>
        </w:rPr>
        <w:t>1</w:t>
      </w:r>
      <w:r w:rsidRPr="00425BBB">
        <w:rPr>
          <w:b/>
          <w:i/>
        </w:rPr>
        <w:t xml:space="preserve">: </w:t>
      </w:r>
      <w:r>
        <w:rPr>
          <w:b/>
          <w:i/>
        </w:rPr>
        <w:t>Both 1 PEI to 1 PO mapping and 1 PEI to N POs mapping are</w:t>
      </w:r>
      <w:r w:rsidRPr="00425BBB">
        <w:rPr>
          <w:b/>
          <w:i/>
        </w:rPr>
        <w:t xml:space="preserve"> supported in R17.</w:t>
      </w:r>
    </w:p>
    <w:p w14:paraId="7EEA81E3" w14:textId="77777777" w:rsidR="00425BBB" w:rsidRDefault="00425BBB" w:rsidP="009330CF"/>
    <w:p w14:paraId="64A6AD7C" w14:textId="2F82EB50" w:rsidR="00C3370F" w:rsidRDefault="00C3370F" w:rsidP="00C3370F">
      <w:pPr>
        <w:pStyle w:val="Heading1"/>
        <w:jc w:val="left"/>
        <w:rPr>
          <w:lang w:eastAsia="zh-CN"/>
        </w:rPr>
      </w:pPr>
      <w:r>
        <w:rPr>
          <w:lang w:eastAsia="zh-CN"/>
        </w:rPr>
        <w:lastRenderedPageBreak/>
        <w:t>New DCI format</w:t>
      </w:r>
    </w:p>
    <w:p w14:paraId="484E1A04" w14:textId="004D8F4F" w:rsidR="00C3370F" w:rsidRDefault="00526F12" w:rsidP="004161F3">
      <w:pPr>
        <w:rPr>
          <w:lang w:eastAsia="zh-CN"/>
        </w:rPr>
      </w:pPr>
      <w:r>
        <w:t>F</w:t>
      </w:r>
      <w:r>
        <w:rPr>
          <w:rFonts w:hint="eastAsia"/>
        </w:rPr>
        <w:t xml:space="preserve">or </w:t>
      </w:r>
      <w:r w:rsidR="00910654">
        <w:t>1 PEI</w:t>
      </w:r>
      <w:r>
        <w:t xml:space="preserve"> to 1 PO</w:t>
      </w:r>
      <w:r w:rsidR="00910654">
        <w:t xml:space="preserve"> mapping</w:t>
      </w:r>
      <w:r>
        <w:t xml:space="preserve">, UE should parse all DCI bits in the new DCI format. Since only Behv-A is supported, there is no need to explicitly indicate PO is present or not. </w:t>
      </w:r>
    </w:p>
    <w:p w14:paraId="60236106" w14:textId="596A6293" w:rsidR="00C3370F" w:rsidRDefault="00526F12" w:rsidP="009330CF">
      <w:r>
        <w:t>F</w:t>
      </w:r>
      <w:r>
        <w:rPr>
          <w:rFonts w:hint="eastAsia"/>
        </w:rPr>
        <w:t xml:space="preserve">or </w:t>
      </w:r>
      <w:r>
        <w:t>1 PEI to N POs</w:t>
      </w:r>
      <w:r w:rsidR="00910654">
        <w:t xml:space="preserve"> mapping</w:t>
      </w:r>
      <w:r>
        <w:t>, UE can only parse some DCI bits in the new DCI format, like DCI format 2-6. Since only Behv-A is supported, if UE cannot detect the new DCI format, UE should assume all 0 for the DCI bits.</w:t>
      </w:r>
    </w:p>
    <w:p w14:paraId="76BE8E31" w14:textId="2E4F4C1E" w:rsidR="004161F3" w:rsidRDefault="004161F3" w:rsidP="009330CF">
      <w:r>
        <w:t xml:space="preserve">It should be noted that DCI format 2-6 like can also support all DCI bits for a UE, as gNB can configure </w:t>
      </w:r>
      <w:r w:rsidR="00DA1348">
        <w:t>all bits in DCI format 2-6 to a UE</w:t>
      </w:r>
      <w:r>
        <w:t>.</w:t>
      </w:r>
    </w:p>
    <w:p w14:paraId="21745158" w14:textId="59F16E4E" w:rsidR="004161F3" w:rsidRPr="004161F3" w:rsidRDefault="004161F3" w:rsidP="009330CF">
      <w:pPr>
        <w:rPr>
          <w:b/>
          <w:i/>
        </w:rPr>
      </w:pPr>
      <w:r w:rsidRPr="004161F3">
        <w:rPr>
          <w:b/>
          <w:i/>
        </w:rPr>
        <w:t xml:space="preserve">Proposal </w:t>
      </w:r>
      <w:r w:rsidR="00CA064A">
        <w:rPr>
          <w:b/>
          <w:i/>
        </w:rPr>
        <w:t>2</w:t>
      </w:r>
      <w:r w:rsidRPr="004161F3">
        <w:rPr>
          <w:b/>
          <w:i/>
        </w:rPr>
        <w:t>: Introduce a new DCI format like DCI format 2-6 for idle/inactive UEs in R17.</w:t>
      </w:r>
    </w:p>
    <w:p w14:paraId="6D90416E" w14:textId="77777777" w:rsidR="00526F12" w:rsidRDefault="00526F12" w:rsidP="009330CF"/>
    <w:p w14:paraId="049C28DC" w14:textId="4B380827" w:rsidR="00C3370F" w:rsidRDefault="00C3370F" w:rsidP="00C3370F">
      <w:pPr>
        <w:pStyle w:val="Heading1"/>
        <w:jc w:val="left"/>
        <w:rPr>
          <w:lang w:eastAsia="zh-CN"/>
        </w:rPr>
      </w:pPr>
      <w:r>
        <w:rPr>
          <w:lang w:eastAsia="zh-CN"/>
        </w:rPr>
        <w:t xml:space="preserve">Search space </w:t>
      </w:r>
      <w:r w:rsidR="004161F3">
        <w:rPr>
          <w:lang w:eastAsia="zh-CN"/>
        </w:rPr>
        <w:t xml:space="preserve">set and monitoring occasions </w:t>
      </w:r>
      <w:r>
        <w:rPr>
          <w:lang w:eastAsia="zh-CN"/>
        </w:rPr>
        <w:t>of PEI</w:t>
      </w:r>
    </w:p>
    <w:p w14:paraId="6BE9C01B" w14:textId="15181AA0" w:rsidR="00C3370F" w:rsidRDefault="002013FD" w:rsidP="009330CF">
      <w:r>
        <w:t>As</w:t>
      </w:r>
      <w:r w:rsidR="004161F3">
        <w:t xml:space="preserve"> other search space set in idle/inactive mode, search space set of PEI can be configured by SIB1. The actual monitoring occasions of PEI can be overlapping between windows and monitoring occasions configured by search space set. The </w:t>
      </w:r>
      <w:r w:rsidR="00910654">
        <w:t>windows can</w:t>
      </w:r>
      <w:r w:rsidR="004161F3">
        <w:t xml:space="preserve"> implicitly defined by </w:t>
      </w:r>
      <w:r w:rsidR="00910654">
        <w:t xml:space="preserve">higher layer parameters and </w:t>
      </w:r>
      <w:r w:rsidR="004161F3">
        <w:t xml:space="preserve">rules, e.g. </w:t>
      </w:r>
      <w:r>
        <w:t>PF/</w:t>
      </w:r>
      <w:r w:rsidR="00910654">
        <w:t xml:space="preserve">PO windows </w:t>
      </w:r>
      <w:r w:rsidR="00DA1348">
        <w:t>calculated by paging parameters and</w:t>
      </w:r>
      <w:r w:rsidR="00910654">
        <w:t xml:space="preserve"> OSI windows indicated by SIB1.</w:t>
      </w:r>
    </w:p>
    <w:p w14:paraId="207DD182" w14:textId="35D39939" w:rsidR="00910654" w:rsidRDefault="002013FD" w:rsidP="00910654">
      <w:r>
        <w:t>For 1 PEI to 1 PO mapping, each</w:t>
      </w:r>
      <w:r w:rsidR="00910654">
        <w:t xml:space="preserve"> wi</w:t>
      </w:r>
      <w:r>
        <w:t>ndow is a time window before PO. For 1 PEI to N PO mapping, each</w:t>
      </w:r>
      <w:r w:rsidR="00910654">
        <w:t xml:space="preserve"> window is a time window before N POs.</w:t>
      </w:r>
    </w:p>
    <w:p w14:paraId="401F57A0" w14:textId="0AA01D96" w:rsidR="00C3370F" w:rsidRPr="00910654" w:rsidRDefault="00425BBB" w:rsidP="009330CF">
      <w:pPr>
        <w:rPr>
          <w:b/>
          <w:i/>
        </w:rPr>
      </w:pPr>
      <w:r w:rsidRPr="00910654">
        <w:rPr>
          <w:b/>
          <w:i/>
        </w:rPr>
        <w:t xml:space="preserve">Proposal </w:t>
      </w:r>
      <w:r w:rsidR="00CA064A">
        <w:rPr>
          <w:b/>
          <w:i/>
        </w:rPr>
        <w:t>3</w:t>
      </w:r>
      <w:r w:rsidRPr="00910654">
        <w:rPr>
          <w:b/>
          <w:i/>
        </w:rPr>
        <w:t>: The actual monitoring occasions of PEI can be overlapping between windows and monitoring occasions configured by search space set</w:t>
      </w:r>
      <w:r w:rsidR="002013FD">
        <w:rPr>
          <w:b/>
          <w:i/>
        </w:rPr>
        <w:t>. T</w:t>
      </w:r>
      <w:r w:rsidRPr="00910654">
        <w:rPr>
          <w:b/>
          <w:i/>
        </w:rPr>
        <w:t>he windows are implicitly defined by h</w:t>
      </w:r>
      <w:r>
        <w:rPr>
          <w:b/>
          <w:i/>
        </w:rPr>
        <w:t>igher layer parameters or rules, and each</w:t>
      </w:r>
      <w:r w:rsidR="00910654">
        <w:rPr>
          <w:b/>
          <w:i/>
        </w:rPr>
        <w:t xml:space="preserve"> window is a time window before 1 PO or N POs</w:t>
      </w:r>
      <w:r w:rsidR="00910654" w:rsidRPr="00910654">
        <w:rPr>
          <w:b/>
          <w:i/>
        </w:rPr>
        <w:t>.</w:t>
      </w:r>
    </w:p>
    <w:p w14:paraId="23FD60D7" w14:textId="1F882441" w:rsidR="00910654" w:rsidRDefault="00910654" w:rsidP="009330CF"/>
    <w:p w14:paraId="6B9A454E" w14:textId="789DA09C" w:rsidR="00425BBB" w:rsidRDefault="00425BBB" w:rsidP="00425BBB">
      <w:pPr>
        <w:pStyle w:val="Heading1"/>
        <w:jc w:val="left"/>
        <w:rPr>
          <w:lang w:eastAsia="zh-CN"/>
        </w:rPr>
      </w:pPr>
      <w:r>
        <w:rPr>
          <w:lang w:eastAsia="zh-CN"/>
        </w:rPr>
        <w:t>Indication of PO</w:t>
      </w:r>
    </w:p>
    <w:p w14:paraId="44E3A0BD" w14:textId="3BF6C1D7" w:rsidR="00425BBB" w:rsidRDefault="00825587" w:rsidP="009330CF">
      <w:r>
        <w:t>F</w:t>
      </w:r>
      <w:r>
        <w:rPr>
          <w:rFonts w:hint="eastAsia"/>
        </w:rPr>
        <w:t xml:space="preserve">or </w:t>
      </w:r>
      <w:r>
        <w:t>1 PEI to 1 PO mapping, 1-bit indication of PO can be null. For 1 PEI to N POs mapping, 1-bit indication of each PO cannot be null, since size of content intended for a UE is semi-statically configured. Anyway, it is up to gNB configuration.</w:t>
      </w:r>
    </w:p>
    <w:p w14:paraId="22FC1F23" w14:textId="6051138E" w:rsidR="00425BBB" w:rsidRPr="00825587" w:rsidRDefault="00825587" w:rsidP="009330CF">
      <w:pPr>
        <w:rPr>
          <w:b/>
          <w:i/>
        </w:rPr>
      </w:pPr>
      <w:r w:rsidRPr="00825587">
        <w:rPr>
          <w:rFonts w:hint="eastAsia"/>
          <w:b/>
          <w:i/>
        </w:rPr>
        <w:t xml:space="preserve">Proposal </w:t>
      </w:r>
      <w:r w:rsidR="00CA064A">
        <w:rPr>
          <w:b/>
          <w:i/>
        </w:rPr>
        <w:t>4</w:t>
      </w:r>
      <w:r w:rsidRPr="00825587">
        <w:rPr>
          <w:rFonts w:hint="eastAsia"/>
          <w:b/>
          <w:i/>
        </w:rPr>
        <w:t xml:space="preserve">: </w:t>
      </w:r>
      <w:r w:rsidRPr="00825587">
        <w:rPr>
          <w:b/>
          <w:i/>
        </w:rPr>
        <w:t>1</w:t>
      </w:r>
      <w:r w:rsidR="002013FD">
        <w:rPr>
          <w:b/>
          <w:i/>
        </w:rPr>
        <w:t>-</w:t>
      </w:r>
      <w:r w:rsidRPr="00825587">
        <w:rPr>
          <w:b/>
          <w:i/>
        </w:rPr>
        <w:t xml:space="preserve">bit </w:t>
      </w:r>
      <w:r w:rsidRPr="00825587">
        <w:rPr>
          <w:rFonts w:hint="eastAsia"/>
          <w:b/>
          <w:i/>
        </w:rPr>
        <w:t xml:space="preserve">indication of PO </w:t>
      </w:r>
      <w:r w:rsidRPr="00825587">
        <w:rPr>
          <w:b/>
          <w:i/>
        </w:rPr>
        <w:t>can be semi-statically configured by gNB.</w:t>
      </w:r>
    </w:p>
    <w:p w14:paraId="44B138D4" w14:textId="77777777" w:rsidR="00825587" w:rsidRDefault="00825587" w:rsidP="009330CF"/>
    <w:p w14:paraId="584C28C6" w14:textId="24805187" w:rsidR="00C3370F" w:rsidRDefault="00425BBB" w:rsidP="00C3370F">
      <w:pPr>
        <w:pStyle w:val="Heading1"/>
        <w:jc w:val="left"/>
        <w:rPr>
          <w:lang w:eastAsia="zh-CN"/>
        </w:rPr>
      </w:pPr>
      <w:r>
        <w:rPr>
          <w:lang w:eastAsia="zh-CN"/>
        </w:rPr>
        <w:t>Indication of subgroups within a PO</w:t>
      </w:r>
    </w:p>
    <w:p w14:paraId="115CA051" w14:textId="18A19516" w:rsidR="00C3370F" w:rsidRDefault="00B2235D" w:rsidP="009330CF">
      <w:r>
        <w:t>I</w:t>
      </w:r>
      <w:r>
        <w:rPr>
          <w:rFonts w:hint="eastAsia"/>
        </w:rPr>
        <w:t xml:space="preserve">n </w:t>
      </w:r>
      <w:r w:rsidR="008C2EE7" w:rsidRPr="00CA064A">
        <w:t>RAN1#105</w:t>
      </w:r>
      <w:r w:rsidR="008C2EE7" w:rsidRPr="0070202C">
        <w:t>-e</w:t>
      </w:r>
      <w:r w:rsidRPr="0070202C">
        <w:t xml:space="preserve"> [</w:t>
      </w:r>
      <w:r w:rsidR="008C2EE7" w:rsidRPr="0070202C">
        <w:t>3</w:t>
      </w:r>
      <w:r w:rsidRPr="0070202C">
        <w:t>], it w</w:t>
      </w:r>
      <w:r>
        <w:t>as agreed that bitmap is us</w:t>
      </w:r>
      <w:r w:rsidR="00425BBB">
        <w:t>ed for indication of subgroups within a PO</w:t>
      </w:r>
      <w:r>
        <w:t>.</w:t>
      </w:r>
    </w:p>
    <w:tbl>
      <w:tblPr>
        <w:tblStyle w:val="TableGrid"/>
        <w:tblW w:w="0" w:type="auto"/>
        <w:tblLook w:val="04A0" w:firstRow="1" w:lastRow="0" w:firstColumn="1" w:lastColumn="0" w:noHBand="0" w:noVBand="1"/>
      </w:tblPr>
      <w:tblGrid>
        <w:gridCol w:w="9307"/>
      </w:tblGrid>
      <w:tr w:rsidR="00B2235D" w:rsidRPr="00B2235D" w14:paraId="592322FC" w14:textId="77777777" w:rsidTr="00B2235D">
        <w:tc>
          <w:tcPr>
            <w:tcW w:w="9307" w:type="dxa"/>
          </w:tcPr>
          <w:p w14:paraId="34A33EC7" w14:textId="77777777" w:rsidR="00B2235D" w:rsidRPr="00B2235D" w:rsidRDefault="00B2235D" w:rsidP="00B2235D">
            <w:pPr>
              <w:autoSpaceDE/>
              <w:autoSpaceDN/>
              <w:adjustRightInd/>
              <w:snapToGrid/>
              <w:spacing w:after="0"/>
              <w:jc w:val="left"/>
              <w:rPr>
                <w:rFonts w:eastAsia="宋体"/>
                <w:sz w:val="20"/>
                <w:szCs w:val="20"/>
                <w:highlight w:val="green"/>
                <w:lang w:eastAsia="zh-CN"/>
              </w:rPr>
            </w:pPr>
            <w:r w:rsidRPr="00B2235D">
              <w:rPr>
                <w:rFonts w:eastAsia="宋体"/>
                <w:sz w:val="20"/>
                <w:szCs w:val="20"/>
                <w:highlight w:val="green"/>
                <w:lang w:eastAsia="zh-CN"/>
              </w:rPr>
              <w:t>Agreement:</w:t>
            </w:r>
          </w:p>
          <w:p w14:paraId="75AC1E59" w14:textId="77777777" w:rsidR="00B2235D" w:rsidRPr="00B2235D" w:rsidRDefault="00B2235D" w:rsidP="00B2235D">
            <w:pPr>
              <w:autoSpaceDE/>
              <w:autoSpaceDN/>
              <w:adjustRightInd/>
              <w:snapToGrid/>
              <w:spacing w:after="0"/>
              <w:jc w:val="left"/>
              <w:rPr>
                <w:rFonts w:eastAsia="宋体"/>
                <w:sz w:val="20"/>
                <w:szCs w:val="20"/>
                <w:lang w:val="en-GB" w:eastAsia="zh-CN"/>
              </w:rPr>
            </w:pPr>
            <w:r w:rsidRPr="00B2235D">
              <w:rPr>
                <w:rFonts w:eastAsia="宋体"/>
                <w:sz w:val="20"/>
                <w:szCs w:val="20"/>
                <w:lang w:eastAsia="zh-CN"/>
              </w:rPr>
              <w:t>For paging indication to the subgroups in a PO,</w:t>
            </w:r>
          </w:p>
          <w:p w14:paraId="6715362A" w14:textId="77777777" w:rsidR="00B2235D" w:rsidRPr="00B2235D" w:rsidRDefault="00B2235D" w:rsidP="00B2235D">
            <w:pPr>
              <w:numPr>
                <w:ilvl w:val="0"/>
                <w:numId w:val="52"/>
              </w:numPr>
              <w:autoSpaceDE/>
              <w:autoSpaceDN/>
              <w:adjustRightInd/>
              <w:snapToGrid/>
              <w:spacing w:after="0"/>
              <w:jc w:val="left"/>
              <w:rPr>
                <w:rFonts w:eastAsia="等线"/>
                <w:sz w:val="20"/>
                <w:szCs w:val="20"/>
                <w:lang w:eastAsia="zh-CN"/>
              </w:rPr>
            </w:pPr>
            <w:r w:rsidRPr="00B2235D">
              <w:rPr>
                <w:rFonts w:eastAsia="等线"/>
                <w:sz w:val="20"/>
                <w:szCs w:val="20"/>
                <w:lang w:eastAsia="zh-CN"/>
              </w:rPr>
              <w:t>For PDCCH-based PEI, subgroups in a PO are indicated by one PEI</w:t>
            </w:r>
          </w:p>
          <w:p w14:paraId="4B59A032" w14:textId="77777777" w:rsidR="00B2235D" w:rsidRPr="00B2235D" w:rsidRDefault="00B2235D" w:rsidP="00B2235D">
            <w:pPr>
              <w:numPr>
                <w:ilvl w:val="1"/>
                <w:numId w:val="52"/>
              </w:numPr>
              <w:autoSpaceDE/>
              <w:autoSpaceDN/>
              <w:adjustRightInd/>
              <w:snapToGrid/>
              <w:spacing w:after="0"/>
              <w:jc w:val="left"/>
              <w:rPr>
                <w:rFonts w:eastAsia="等线"/>
                <w:sz w:val="20"/>
                <w:szCs w:val="20"/>
                <w:lang w:eastAsia="zh-CN"/>
              </w:rPr>
            </w:pPr>
            <w:r w:rsidRPr="00B2235D">
              <w:rPr>
                <w:rFonts w:eastAsia="等线"/>
                <w:sz w:val="20"/>
                <w:szCs w:val="20"/>
                <w:lang w:eastAsia="zh-CN"/>
              </w:rPr>
              <w:t xml:space="preserve">One bit in the DCI payload indicating one UE subgroup is supported </w:t>
            </w:r>
          </w:p>
          <w:p w14:paraId="384F66AF" w14:textId="70D23574" w:rsidR="00B2235D" w:rsidRPr="00B2235D" w:rsidRDefault="00B2235D" w:rsidP="00B2235D">
            <w:pPr>
              <w:numPr>
                <w:ilvl w:val="2"/>
                <w:numId w:val="52"/>
              </w:numPr>
              <w:autoSpaceDE/>
              <w:autoSpaceDN/>
              <w:adjustRightInd/>
              <w:snapToGrid/>
              <w:spacing w:after="0"/>
              <w:jc w:val="left"/>
              <w:rPr>
                <w:rFonts w:eastAsia="等线"/>
                <w:sz w:val="20"/>
                <w:szCs w:val="20"/>
                <w:lang w:eastAsia="zh-CN"/>
              </w:rPr>
            </w:pPr>
            <w:r w:rsidRPr="00B2235D">
              <w:rPr>
                <w:rFonts w:eastAsia="宋体"/>
                <w:sz w:val="20"/>
                <w:szCs w:val="20"/>
                <w:lang w:eastAsia="zh-CN"/>
              </w:rPr>
              <w:t>FFS: Whether code-point based mapping is utilized, and, if so, how to map to the subgroups in a PO</w:t>
            </w:r>
          </w:p>
        </w:tc>
      </w:tr>
    </w:tbl>
    <w:p w14:paraId="753A7116" w14:textId="54DB8604" w:rsidR="002013FD" w:rsidRPr="002013FD" w:rsidRDefault="002013FD" w:rsidP="009330CF">
      <w:r>
        <w:t>In general, a</w:t>
      </w:r>
      <w:r w:rsidRPr="002013FD">
        <w:t xml:space="preserve"> bitmap </w:t>
      </w:r>
      <w:r w:rsidRPr="002013FD">
        <w:rPr>
          <w:rFonts w:hint="eastAsia"/>
        </w:rPr>
        <w:t xml:space="preserve">indication of </w:t>
      </w:r>
      <w:r w:rsidRPr="002013FD">
        <w:t xml:space="preserve">subgroups within a </w:t>
      </w:r>
      <w:r w:rsidRPr="002013FD">
        <w:rPr>
          <w:rFonts w:hint="eastAsia"/>
        </w:rPr>
        <w:t xml:space="preserve">PO </w:t>
      </w:r>
      <w:r w:rsidRPr="002013FD">
        <w:t>can be semi-statically configured by gNB</w:t>
      </w:r>
      <w:r>
        <w:t>.</w:t>
      </w:r>
    </w:p>
    <w:p w14:paraId="1AFB3685" w14:textId="33E0982E" w:rsidR="00910654" w:rsidRDefault="00825587" w:rsidP="009330CF">
      <w:pPr>
        <w:rPr>
          <w:b/>
          <w:i/>
        </w:rPr>
      </w:pPr>
      <w:r w:rsidRPr="00825587">
        <w:rPr>
          <w:rFonts w:hint="eastAsia"/>
          <w:b/>
          <w:i/>
        </w:rPr>
        <w:t xml:space="preserve">Proposal </w:t>
      </w:r>
      <w:r w:rsidR="00CA064A">
        <w:rPr>
          <w:b/>
          <w:i/>
        </w:rPr>
        <w:t>5</w:t>
      </w:r>
      <w:r w:rsidRPr="00825587">
        <w:rPr>
          <w:rFonts w:hint="eastAsia"/>
          <w:b/>
          <w:i/>
        </w:rPr>
        <w:t xml:space="preserve">: </w:t>
      </w:r>
      <w:r>
        <w:rPr>
          <w:b/>
          <w:i/>
        </w:rPr>
        <w:t>A</w:t>
      </w:r>
      <w:r w:rsidRPr="00825587">
        <w:rPr>
          <w:b/>
          <w:i/>
        </w:rPr>
        <w:t xml:space="preserve"> bit</w:t>
      </w:r>
      <w:r>
        <w:rPr>
          <w:b/>
          <w:i/>
        </w:rPr>
        <w:t>map</w:t>
      </w:r>
      <w:r w:rsidRPr="00825587">
        <w:rPr>
          <w:b/>
          <w:i/>
        </w:rPr>
        <w:t xml:space="preserve"> </w:t>
      </w:r>
      <w:r w:rsidRPr="00825587">
        <w:rPr>
          <w:rFonts w:hint="eastAsia"/>
          <w:b/>
          <w:i/>
        </w:rPr>
        <w:t xml:space="preserve">indication of </w:t>
      </w:r>
      <w:r>
        <w:rPr>
          <w:b/>
          <w:i/>
        </w:rPr>
        <w:t xml:space="preserve">subgroups within a </w:t>
      </w:r>
      <w:r w:rsidRPr="00825587">
        <w:rPr>
          <w:rFonts w:hint="eastAsia"/>
          <w:b/>
          <w:i/>
        </w:rPr>
        <w:t xml:space="preserve">PO </w:t>
      </w:r>
      <w:r w:rsidRPr="00825587">
        <w:rPr>
          <w:b/>
          <w:i/>
        </w:rPr>
        <w:t>can be semi-statically configured by gNB.</w:t>
      </w:r>
    </w:p>
    <w:p w14:paraId="624A9FFD" w14:textId="77777777" w:rsidR="002013FD" w:rsidRDefault="002013FD" w:rsidP="002013FD">
      <w:r>
        <w:t xml:space="preserve">If indication of subgroups within a PO is configured, the 1-bit indication of PO is not necessary. </w:t>
      </w:r>
    </w:p>
    <w:p w14:paraId="1D5F2901" w14:textId="4E9F041B" w:rsidR="002013FD" w:rsidRDefault="002013FD" w:rsidP="002013FD">
      <w:pPr>
        <w:rPr>
          <w:b/>
          <w:i/>
        </w:rPr>
      </w:pPr>
      <w:r w:rsidRPr="00825587">
        <w:rPr>
          <w:rFonts w:hint="eastAsia"/>
          <w:b/>
          <w:i/>
        </w:rPr>
        <w:t xml:space="preserve">Proposal </w:t>
      </w:r>
      <w:r w:rsidR="00CA064A">
        <w:rPr>
          <w:b/>
          <w:i/>
        </w:rPr>
        <w:t>6</w:t>
      </w:r>
      <w:r w:rsidRPr="00825587">
        <w:rPr>
          <w:rFonts w:hint="eastAsia"/>
          <w:b/>
          <w:i/>
        </w:rPr>
        <w:t xml:space="preserve">: </w:t>
      </w:r>
      <w:r>
        <w:rPr>
          <w:b/>
          <w:i/>
        </w:rPr>
        <w:t>When the</w:t>
      </w:r>
      <w:r w:rsidRPr="00825587">
        <w:rPr>
          <w:b/>
          <w:i/>
        </w:rPr>
        <w:t xml:space="preserve"> </w:t>
      </w:r>
      <w:r w:rsidRPr="00825587">
        <w:rPr>
          <w:rFonts w:hint="eastAsia"/>
          <w:b/>
          <w:i/>
        </w:rPr>
        <w:t xml:space="preserve">indication of </w:t>
      </w:r>
      <w:r>
        <w:rPr>
          <w:b/>
          <w:i/>
        </w:rPr>
        <w:t xml:space="preserve">subgroups within a </w:t>
      </w:r>
      <w:r w:rsidRPr="00825587">
        <w:rPr>
          <w:rFonts w:hint="eastAsia"/>
          <w:b/>
          <w:i/>
        </w:rPr>
        <w:t xml:space="preserve">PO </w:t>
      </w:r>
      <w:r>
        <w:rPr>
          <w:b/>
          <w:i/>
        </w:rPr>
        <w:t xml:space="preserve">is </w:t>
      </w:r>
      <w:r w:rsidRPr="00825587">
        <w:rPr>
          <w:b/>
          <w:i/>
        </w:rPr>
        <w:t>configured</w:t>
      </w:r>
      <w:r>
        <w:rPr>
          <w:b/>
          <w:i/>
        </w:rPr>
        <w:t>, the 1-bit indication of PO is not applicable</w:t>
      </w:r>
      <w:r w:rsidRPr="00825587">
        <w:rPr>
          <w:b/>
          <w:i/>
        </w:rPr>
        <w:t>.</w:t>
      </w:r>
    </w:p>
    <w:p w14:paraId="39645472" w14:textId="77777777" w:rsidR="00825587" w:rsidRDefault="00825587" w:rsidP="009330CF"/>
    <w:p w14:paraId="0338BC4B" w14:textId="7AA429FF" w:rsidR="006459B5" w:rsidRDefault="006459B5" w:rsidP="006459B5">
      <w:pPr>
        <w:pStyle w:val="Heading1"/>
      </w:pPr>
      <w:bookmarkStart w:id="1" w:name="_Ref494215420"/>
      <w:r>
        <w:t>Conclusion</w:t>
      </w:r>
    </w:p>
    <w:p w14:paraId="06EC279B" w14:textId="43149B2D" w:rsidR="006459B5" w:rsidRDefault="00005932" w:rsidP="006459B5">
      <w:r>
        <w:t>In the contribution, w</w:t>
      </w:r>
      <w:r w:rsidR="006459B5">
        <w:t>e have the following proposals.</w:t>
      </w:r>
    </w:p>
    <w:p w14:paraId="5D5439C2" w14:textId="121D2410" w:rsidR="006459B5" w:rsidRDefault="00425BBB" w:rsidP="002013FD">
      <w:pPr>
        <w:rPr>
          <w:b/>
          <w:i/>
        </w:rPr>
      </w:pPr>
      <w:r w:rsidRPr="00425BBB">
        <w:rPr>
          <w:b/>
          <w:i/>
        </w:rPr>
        <w:lastRenderedPageBreak/>
        <w:t xml:space="preserve">Proposal </w:t>
      </w:r>
      <w:r w:rsidR="00CA064A">
        <w:rPr>
          <w:b/>
          <w:i/>
        </w:rPr>
        <w:t>1</w:t>
      </w:r>
      <w:r w:rsidRPr="00425BBB">
        <w:rPr>
          <w:b/>
          <w:i/>
        </w:rPr>
        <w:t xml:space="preserve">: </w:t>
      </w:r>
      <w:r>
        <w:rPr>
          <w:b/>
          <w:i/>
        </w:rPr>
        <w:t>Both 1 PEI to 1 PO mapping and 1 PEI to N POs mapping are</w:t>
      </w:r>
      <w:r w:rsidRPr="00425BBB">
        <w:rPr>
          <w:b/>
          <w:i/>
        </w:rPr>
        <w:t xml:space="preserve"> supported in R17.</w:t>
      </w:r>
    </w:p>
    <w:p w14:paraId="0F81EF19" w14:textId="45A84297" w:rsidR="00425BBB" w:rsidRPr="004161F3" w:rsidRDefault="00425BBB" w:rsidP="00425BBB">
      <w:pPr>
        <w:rPr>
          <w:b/>
          <w:i/>
        </w:rPr>
      </w:pPr>
      <w:r w:rsidRPr="004161F3">
        <w:rPr>
          <w:b/>
          <w:i/>
        </w:rPr>
        <w:t xml:space="preserve">Proposal </w:t>
      </w:r>
      <w:r w:rsidR="00CA064A">
        <w:rPr>
          <w:b/>
          <w:i/>
        </w:rPr>
        <w:t>2</w:t>
      </w:r>
      <w:r w:rsidRPr="004161F3">
        <w:rPr>
          <w:b/>
          <w:i/>
        </w:rPr>
        <w:t>: Introduce a new DCI format like DCI format 2-6 for idle/inactive UEs in R17.</w:t>
      </w:r>
    </w:p>
    <w:p w14:paraId="723FFE3B" w14:textId="621C836D" w:rsidR="002013FD" w:rsidRPr="00910654" w:rsidRDefault="002013FD" w:rsidP="002013FD">
      <w:pPr>
        <w:rPr>
          <w:b/>
          <w:i/>
        </w:rPr>
      </w:pPr>
      <w:r w:rsidRPr="00910654">
        <w:rPr>
          <w:b/>
          <w:i/>
        </w:rPr>
        <w:t xml:space="preserve">Proposal </w:t>
      </w:r>
      <w:r w:rsidR="00CA064A">
        <w:rPr>
          <w:b/>
          <w:i/>
        </w:rPr>
        <w:t>3</w:t>
      </w:r>
      <w:r w:rsidRPr="00910654">
        <w:rPr>
          <w:b/>
          <w:i/>
        </w:rPr>
        <w:t>: The actual monitoring occasions of PEI can be overlapping between windows and monitoring occasions configured by search space set</w:t>
      </w:r>
      <w:r>
        <w:rPr>
          <w:b/>
          <w:i/>
        </w:rPr>
        <w:t>. T</w:t>
      </w:r>
      <w:r w:rsidRPr="00910654">
        <w:rPr>
          <w:b/>
          <w:i/>
        </w:rPr>
        <w:t>he windows are implicitly defined by h</w:t>
      </w:r>
      <w:r>
        <w:rPr>
          <w:b/>
          <w:i/>
        </w:rPr>
        <w:t>igher layer parameters or rules, and each window is a time window before 1 PO or N POs</w:t>
      </w:r>
      <w:r w:rsidRPr="00910654">
        <w:rPr>
          <w:b/>
          <w:i/>
        </w:rPr>
        <w:t>.</w:t>
      </w:r>
    </w:p>
    <w:p w14:paraId="08E8D04A" w14:textId="1C8C1FB2" w:rsidR="00825587" w:rsidRPr="00825587" w:rsidRDefault="00825587" w:rsidP="00825587">
      <w:pPr>
        <w:rPr>
          <w:b/>
          <w:i/>
        </w:rPr>
      </w:pPr>
      <w:r w:rsidRPr="00825587">
        <w:rPr>
          <w:rFonts w:hint="eastAsia"/>
          <w:b/>
          <w:i/>
        </w:rPr>
        <w:t xml:space="preserve">Proposal </w:t>
      </w:r>
      <w:r w:rsidR="00CA064A">
        <w:rPr>
          <w:b/>
          <w:i/>
        </w:rPr>
        <w:t>4</w:t>
      </w:r>
      <w:r w:rsidRPr="00825587">
        <w:rPr>
          <w:rFonts w:hint="eastAsia"/>
          <w:b/>
          <w:i/>
        </w:rPr>
        <w:t xml:space="preserve">: </w:t>
      </w:r>
      <w:r w:rsidRPr="00825587">
        <w:rPr>
          <w:b/>
          <w:i/>
        </w:rPr>
        <w:t xml:space="preserve">1 bit </w:t>
      </w:r>
      <w:r w:rsidRPr="00825587">
        <w:rPr>
          <w:rFonts w:hint="eastAsia"/>
          <w:b/>
          <w:i/>
        </w:rPr>
        <w:t xml:space="preserve">indication of PO </w:t>
      </w:r>
      <w:r w:rsidRPr="00825587">
        <w:rPr>
          <w:b/>
          <w:i/>
        </w:rPr>
        <w:t>can be semi-statically configured by gNB.</w:t>
      </w:r>
    </w:p>
    <w:p w14:paraId="22C31EFC" w14:textId="5316793E" w:rsidR="002013FD" w:rsidRDefault="002013FD" w:rsidP="002013FD">
      <w:pPr>
        <w:rPr>
          <w:b/>
          <w:i/>
        </w:rPr>
      </w:pPr>
      <w:r w:rsidRPr="00825587">
        <w:rPr>
          <w:rFonts w:hint="eastAsia"/>
          <w:b/>
          <w:i/>
        </w:rPr>
        <w:t xml:space="preserve">Proposal </w:t>
      </w:r>
      <w:r w:rsidR="00CA064A">
        <w:rPr>
          <w:b/>
          <w:i/>
        </w:rPr>
        <w:t>5</w:t>
      </w:r>
      <w:r w:rsidRPr="00825587">
        <w:rPr>
          <w:rFonts w:hint="eastAsia"/>
          <w:b/>
          <w:i/>
        </w:rPr>
        <w:t xml:space="preserve">: </w:t>
      </w:r>
      <w:r>
        <w:rPr>
          <w:b/>
          <w:i/>
        </w:rPr>
        <w:t>A</w:t>
      </w:r>
      <w:r w:rsidRPr="00825587">
        <w:rPr>
          <w:b/>
          <w:i/>
        </w:rPr>
        <w:t xml:space="preserve"> bit</w:t>
      </w:r>
      <w:r>
        <w:rPr>
          <w:b/>
          <w:i/>
        </w:rPr>
        <w:t>map</w:t>
      </w:r>
      <w:r w:rsidRPr="00825587">
        <w:rPr>
          <w:b/>
          <w:i/>
        </w:rPr>
        <w:t xml:space="preserve"> </w:t>
      </w:r>
      <w:r w:rsidRPr="00825587">
        <w:rPr>
          <w:rFonts w:hint="eastAsia"/>
          <w:b/>
          <w:i/>
        </w:rPr>
        <w:t xml:space="preserve">indication of </w:t>
      </w:r>
      <w:r>
        <w:rPr>
          <w:b/>
          <w:i/>
        </w:rPr>
        <w:t xml:space="preserve">subgroups within a </w:t>
      </w:r>
      <w:r w:rsidRPr="00825587">
        <w:rPr>
          <w:rFonts w:hint="eastAsia"/>
          <w:b/>
          <w:i/>
        </w:rPr>
        <w:t xml:space="preserve">PO </w:t>
      </w:r>
      <w:r w:rsidRPr="00825587">
        <w:rPr>
          <w:b/>
          <w:i/>
        </w:rPr>
        <w:t>can be semi-statically configured by gNB.</w:t>
      </w:r>
    </w:p>
    <w:p w14:paraId="3611CD95" w14:textId="589FBDA0" w:rsidR="002013FD" w:rsidRDefault="002013FD" w:rsidP="002013FD">
      <w:pPr>
        <w:rPr>
          <w:b/>
          <w:i/>
        </w:rPr>
      </w:pPr>
      <w:r w:rsidRPr="00825587">
        <w:rPr>
          <w:rFonts w:hint="eastAsia"/>
          <w:b/>
          <w:i/>
        </w:rPr>
        <w:t xml:space="preserve">Proposal </w:t>
      </w:r>
      <w:r w:rsidR="00CA064A">
        <w:rPr>
          <w:b/>
          <w:i/>
        </w:rPr>
        <w:t>6</w:t>
      </w:r>
      <w:r w:rsidRPr="00825587">
        <w:rPr>
          <w:rFonts w:hint="eastAsia"/>
          <w:b/>
          <w:i/>
        </w:rPr>
        <w:t xml:space="preserve">: </w:t>
      </w:r>
      <w:r>
        <w:rPr>
          <w:b/>
          <w:i/>
        </w:rPr>
        <w:t>When the</w:t>
      </w:r>
      <w:r w:rsidRPr="00825587">
        <w:rPr>
          <w:b/>
          <w:i/>
        </w:rPr>
        <w:t xml:space="preserve"> </w:t>
      </w:r>
      <w:r w:rsidRPr="00825587">
        <w:rPr>
          <w:rFonts w:hint="eastAsia"/>
          <w:b/>
          <w:i/>
        </w:rPr>
        <w:t xml:space="preserve">indication of </w:t>
      </w:r>
      <w:r>
        <w:rPr>
          <w:b/>
          <w:i/>
        </w:rPr>
        <w:t xml:space="preserve">subgroups within a </w:t>
      </w:r>
      <w:r w:rsidRPr="00825587">
        <w:rPr>
          <w:rFonts w:hint="eastAsia"/>
          <w:b/>
          <w:i/>
        </w:rPr>
        <w:t xml:space="preserve">PO </w:t>
      </w:r>
      <w:r>
        <w:rPr>
          <w:b/>
          <w:i/>
        </w:rPr>
        <w:t xml:space="preserve">is </w:t>
      </w:r>
      <w:r w:rsidRPr="00825587">
        <w:rPr>
          <w:b/>
          <w:i/>
        </w:rPr>
        <w:t>configured</w:t>
      </w:r>
      <w:r>
        <w:rPr>
          <w:b/>
          <w:i/>
        </w:rPr>
        <w:t>, the 1-bit indication of PO is not applicable</w:t>
      </w:r>
      <w:r w:rsidRPr="00825587">
        <w:rPr>
          <w:b/>
          <w:i/>
        </w:rPr>
        <w:t>.</w:t>
      </w:r>
    </w:p>
    <w:p w14:paraId="4EA737CA" w14:textId="77777777" w:rsidR="00425BBB" w:rsidRPr="00FE3933" w:rsidRDefault="00425BBB"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6E023791" w14:textId="0E724D41" w:rsidR="00825587" w:rsidRDefault="00825587" w:rsidP="005E1089">
      <w:pPr>
        <w:pStyle w:val="ListParagraph"/>
        <w:numPr>
          <w:ilvl w:val="0"/>
          <w:numId w:val="27"/>
        </w:numPr>
        <w:ind w:firstLineChars="0"/>
        <w:rPr>
          <w:lang w:eastAsia="zh-CN"/>
        </w:rPr>
      </w:pPr>
      <w:bookmarkStart w:id="2" w:name="OLE_LINK1"/>
      <w:bookmarkStart w:id="3" w:name="OLE_LINK2"/>
      <w:bookmarkEnd w:id="1"/>
      <w:r w:rsidRPr="00B34750">
        <w:rPr>
          <w:lang w:eastAsia="zh-CN"/>
        </w:rPr>
        <w:t>3GPP R</w:t>
      </w:r>
      <w:r>
        <w:rPr>
          <w:lang w:eastAsia="zh-CN"/>
        </w:rPr>
        <w:t xml:space="preserve">AN#93-e Chairman’s Notes, </w:t>
      </w:r>
      <w:r w:rsidRPr="00825587">
        <w:rPr>
          <w:lang w:eastAsia="zh-CN"/>
        </w:rPr>
        <w:t>Sep. 13 - 17, 2021</w:t>
      </w:r>
      <w:r w:rsidRPr="00B34750">
        <w:rPr>
          <w:lang w:eastAsia="zh-CN"/>
        </w:rPr>
        <w:t>.</w:t>
      </w:r>
    </w:p>
    <w:p w14:paraId="023F6145" w14:textId="731AA864" w:rsidR="007819F1" w:rsidRDefault="005E1089" w:rsidP="007819F1">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001E34ED">
        <w:rPr>
          <w:lang w:eastAsia="zh-CN"/>
        </w:rPr>
        <w:t xml:space="preserve"> -</w:t>
      </w:r>
      <w:r w:rsidR="001E34ED" w:rsidRPr="00DB6270">
        <w:rPr>
          <w:lang w:eastAsia="zh-CN"/>
        </w:rPr>
        <w:t xml:space="preserve"> </w:t>
      </w:r>
      <w:r>
        <w:rPr>
          <w:lang w:eastAsia="zh-CN"/>
        </w:rPr>
        <w:t>Feb. 5th</w:t>
      </w:r>
      <w:r w:rsidRPr="00B34750">
        <w:rPr>
          <w:lang w:eastAsia="zh-CN"/>
        </w:rPr>
        <w:t>, 2021.</w:t>
      </w:r>
      <w:bookmarkEnd w:id="2"/>
      <w:bookmarkEnd w:id="3"/>
    </w:p>
    <w:p w14:paraId="60BAFD30" w14:textId="5FEFA6CE" w:rsidR="008C2EE7" w:rsidRPr="00DB6270" w:rsidRDefault="008C2EE7" w:rsidP="008C2EE7">
      <w:pPr>
        <w:pStyle w:val="ListParagraph"/>
        <w:numPr>
          <w:ilvl w:val="0"/>
          <w:numId w:val="27"/>
        </w:numPr>
        <w:ind w:firstLineChars="0"/>
        <w:rPr>
          <w:lang w:eastAsia="zh-CN"/>
        </w:rPr>
      </w:pPr>
      <w:r w:rsidRPr="00B34750">
        <w:rPr>
          <w:lang w:eastAsia="zh-CN"/>
        </w:rPr>
        <w:t>3GPP R</w:t>
      </w:r>
      <w:r>
        <w:rPr>
          <w:lang w:eastAsia="zh-CN"/>
        </w:rPr>
        <w:t>AN1#105-e Chairman’s Notes, May 10th -</w:t>
      </w:r>
      <w:r w:rsidRPr="00DB6270">
        <w:rPr>
          <w:lang w:eastAsia="zh-CN"/>
        </w:rPr>
        <w:t xml:space="preserve"> </w:t>
      </w:r>
      <w:r>
        <w:rPr>
          <w:lang w:eastAsia="zh-CN"/>
        </w:rPr>
        <w:t>27th</w:t>
      </w:r>
      <w:r w:rsidRPr="00B34750">
        <w:rPr>
          <w:lang w:eastAsia="zh-CN"/>
        </w:rPr>
        <w:t>, 2021.</w:t>
      </w:r>
    </w:p>
    <w:sectPr w:rsidR="008C2EE7" w:rsidRPr="00DB62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CEEA4" w14:textId="77777777" w:rsidR="005E3435" w:rsidRDefault="005E3435" w:rsidP="00921B36">
      <w:pPr>
        <w:spacing w:after="0"/>
      </w:pPr>
      <w:r>
        <w:separator/>
      </w:r>
    </w:p>
  </w:endnote>
  <w:endnote w:type="continuationSeparator" w:id="0">
    <w:p w14:paraId="1E075AEA" w14:textId="77777777" w:rsidR="005E3435" w:rsidRDefault="005E343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B3338" w14:textId="77777777" w:rsidR="005E3435" w:rsidRDefault="005E3435" w:rsidP="00921B36">
      <w:pPr>
        <w:spacing w:after="0"/>
      </w:pPr>
      <w:r>
        <w:separator/>
      </w:r>
    </w:p>
  </w:footnote>
  <w:footnote w:type="continuationSeparator" w:id="0">
    <w:p w14:paraId="1653400F" w14:textId="77777777" w:rsidR="005E3435" w:rsidRDefault="005E3435"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F0A5D84"/>
    <w:multiLevelType w:val="hybridMultilevel"/>
    <w:tmpl w:val="54DCE5C8"/>
    <w:lvl w:ilvl="0" w:tplc="F7E80E1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DC00F0"/>
    <w:multiLevelType w:val="hybridMultilevel"/>
    <w:tmpl w:val="E822FD1A"/>
    <w:lvl w:ilvl="0" w:tplc="03B2106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8"/>
  </w:num>
  <w:num w:numId="3">
    <w:abstractNumId w:val="0"/>
  </w:num>
  <w:num w:numId="4">
    <w:abstractNumId w:val="19"/>
  </w:num>
  <w:num w:numId="5">
    <w:abstractNumId w:val="43"/>
  </w:num>
  <w:num w:numId="6">
    <w:abstractNumId w:val="40"/>
  </w:num>
  <w:num w:numId="7">
    <w:abstractNumId w:val="23"/>
  </w:num>
  <w:num w:numId="8">
    <w:abstractNumId w:val="41"/>
  </w:num>
  <w:num w:numId="9">
    <w:abstractNumId w:val="6"/>
  </w:num>
  <w:num w:numId="10">
    <w:abstractNumId w:val="24"/>
  </w:num>
  <w:num w:numId="11">
    <w:abstractNumId w:val="26"/>
  </w:num>
  <w:num w:numId="12">
    <w:abstractNumId w:val="45"/>
  </w:num>
  <w:num w:numId="13">
    <w:abstractNumId w:val="27"/>
  </w:num>
  <w:num w:numId="14">
    <w:abstractNumId w:val="42"/>
  </w:num>
  <w:num w:numId="15">
    <w:abstractNumId w:val="22"/>
  </w:num>
  <w:num w:numId="16">
    <w:abstractNumId w:val="35"/>
  </w:num>
  <w:num w:numId="17">
    <w:abstractNumId w:val="25"/>
  </w:num>
  <w:num w:numId="18">
    <w:abstractNumId w:val="14"/>
  </w:num>
  <w:num w:numId="19">
    <w:abstractNumId w:val="2"/>
  </w:num>
  <w:num w:numId="20">
    <w:abstractNumId w:val="5"/>
  </w:num>
  <w:num w:numId="21">
    <w:abstractNumId w:val="30"/>
  </w:num>
  <w:num w:numId="22">
    <w:abstractNumId w:val="31"/>
  </w:num>
  <w:num w:numId="23">
    <w:abstractNumId w:val="15"/>
  </w:num>
  <w:num w:numId="24">
    <w:abstractNumId w:val="18"/>
  </w:num>
  <w:num w:numId="25">
    <w:abstractNumId w:val="17"/>
  </w:num>
  <w:num w:numId="26">
    <w:abstractNumId w:val="13"/>
  </w:num>
  <w:num w:numId="27">
    <w:abstractNumId w:val="11"/>
  </w:num>
  <w:num w:numId="28">
    <w:abstractNumId w:val="39"/>
  </w:num>
  <w:num w:numId="29">
    <w:abstractNumId w:val="29"/>
  </w:num>
  <w:num w:numId="30">
    <w:abstractNumId w:val="44"/>
  </w:num>
  <w:num w:numId="31">
    <w:abstractNumId w:val="3"/>
  </w:num>
  <w:num w:numId="32">
    <w:abstractNumId w:val="28"/>
  </w:num>
  <w:num w:numId="33">
    <w:abstractNumId w:val="1"/>
  </w:num>
  <w:num w:numId="34">
    <w:abstractNumId w:val="7"/>
  </w:num>
  <w:num w:numId="35">
    <w:abstractNumId w:val="8"/>
  </w:num>
  <w:num w:numId="36">
    <w:abstractNumId w:val="36"/>
  </w:num>
  <w:num w:numId="37">
    <w:abstractNumId w:val="33"/>
    <w:lvlOverride w:ilvl="0">
      <w:startOverride w:val="1"/>
    </w:lvlOverride>
    <w:lvlOverride w:ilvl="1"/>
    <w:lvlOverride w:ilvl="2"/>
    <w:lvlOverride w:ilvl="3"/>
    <w:lvlOverride w:ilvl="4"/>
    <w:lvlOverride w:ilvl="5"/>
    <w:lvlOverride w:ilvl="6"/>
    <w:lvlOverride w:ilvl="7"/>
    <w:lvlOverride w:ilvl="8"/>
  </w:num>
  <w:num w:numId="38">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20"/>
    <w:lvlOverride w:ilvl="0">
      <w:startOverride w:val="1"/>
    </w:lvlOverride>
    <w:lvlOverride w:ilvl="1"/>
    <w:lvlOverride w:ilvl="2"/>
    <w:lvlOverride w:ilvl="3"/>
    <w:lvlOverride w:ilvl="4"/>
    <w:lvlOverride w:ilvl="5"/>
    <w:lvlOverride w:ilvl="6"/>
    <w:lvlOverride w:ilvl="7"/>
    <w:lvlOverride w:ilvl="8"/>
  </w:num>
  <w:num w:numId="40">
    <w:abstractNumId w:val="34"/>
  </w:num>
  <w:num w:numId="41">
    <w:abstractNumId w:val="10"/>
    <w:lvlOverride w:ilvl="0">
      <w:startOverride w:val="1"/>
    </w:lvlOverride>
    <w:lvlOverride w:ilvl="1"/>
    <w:lvlOverride w:ilvl="2"/>
    <w:lvlOverride w:ilvl="3"/>
    <w:lvlOverride w:ilvl="4"/>
    <w:lvlOverride w:ilvl="5"/>
    <w:lvlOverride w:ilvl="6"/>
    <w:lvlOverride w:ilvl="7"/>
    <w:lvlOverride w:ilvl="8"/>
  </w:num>
  <w:num w:numId="42">
    <w:abstractNumId w:val="12"/>
  </w:num>
  <w:num w:numId="43">
    <w:abstractNumId w:val="32"/>
  </w:num>
  <w:num w:numId="44">
    <w:abstractNumId w:val="32"/>
  </w:num>
  <w:num w:numId="45">
    <w:abstractNumId w:val="32"/>
  </w:num>
  <w:num w:numId="46">
    <w:abstractNumId w:val="32"/>
  </w:num>
  <w:num w:numId="47">
    <w:abstractNumId w:val="21"/>
  </w:num>
  <w:num w:numId="48">
    <w:abstractNumId w:val="10"/>
    <w:lvlOverride w:ilvl="0">
      <w:startOverride w:val="1"/>
    </w:lvlOverride>
    <w:lvlOverride w:ilvl="1"/>
    <w:lvlOverride w:ilvl="2"/>
    <w:lvlOverride w:ilvl="3"/>
    <w:lvlOverride w:ilvl="4"/>
    <w:lvlOverride w:ilvl="5"/>
    <w:lvlOverride w:ilvl="6"/>
    <w:lvlOverride w:ilvl="7"/>
    <w:lvlOverride w:ilvl="8"/>
  </w:num>
  <w:num w:numId="4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932"/>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9CC"/>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2F"/>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D51"/>
    <w:rsid w:val="00174E74"/>
    <w:rsid w:val="00174FBB"/>
    <w:rsid w:val="0017584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52"/>
    <w:rsid w:val="001E2396"/>
    <w:rsid w:val="001E2634"/>
    <w:rsid w:val="001E2957"/>
    <w:rsid w:val="001E2BF9"/>
    <w:rsid w:val="001E2CE0"/>
    <w:rsid w:val="001E2F0B"/>
    <w:rsid w:val="001E34ED"/>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200197"/>
    <w:rsid w:val="002004F6"/>
    <w:rsid w:val="002005D6"/>
    <w:rsid w:val="00200867"/>
    <w:rsid w:val="00200D2C"/>
    <w:rsid w:val="00200DD8"/>
    <w:rsid w:val="00200E3E"/>
    <w:rsid w:val="00200E42"/>
    <w:rsid w:val="0020128C"/>
    <w:rsid w:val="002013FD"/>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732"/>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574"/>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47"/>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B5"/>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521"/>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1D0"/>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792"/>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8EB"/>
    <w:rsid w:val="003349A0"/>
    <w:rsid w:val="00334BF8"/>
    <w:rsid w:val="003352DF"/>
    <w:rsid w:val="00335773"/>
    <w:rsid w:val="00335783"/>
    <w:rsid w:val="003357B5"/>
    <w:rsid w:val="00335B2F"/>
    <w:rsid w:val="00335B75"/>
    <w:rsid w:val="00335D8C"/>
    <w:rsid w:val="00335E6A"/>
    <w:rsid w:val="00336072"/>
    <w:rsid w:val="003363A1"/>
    <w:rsid w:val="00336C01"/>
    <w:rsid w:val="00336D0A"/>
    <w:rsid w:val="00336ED8"/>
    <w:rsid w:val="003376F7"/>
    <w:rsid w:val="003377CF"/>
    <w:rsid w:val="003378DD"/>
    <w:rsid w:val="00337955"/>
    <w:rsid w:val="00337E01"/>
    <w:rsid w:val="00337F85"/>
    <w:rsid w:val="00340681"/>
    <w:rsid w:val="00340970"/>
    <w:rsid w:val="00341712"/>
    <w:rsid w:val="00341C5B"/>
    <w:rsid w:val="00341FAC"/>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0D5"/>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36D"/>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1F3"/>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BB"/>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AA"/>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BD2"/>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AAA"/>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4F96"/>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EDF"/>
    <w:rsid w:val="00526F12"/>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8C2"/>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61"/>
    <w:rsid w:val="005D648A"/>
    <w:rsid w:val="005D6834"/>
    <w:rsid w:val="005D6AA9"/>
    <w:rsid w:val="005D6F51"/>
    <w:rsid w:val="005D6FE5"/>
    <w:rsid w:val="005D748A"/>
    <w:rsid w:val="005D74AF"/>
    <w:rsid w:val="005D74BF"/>
    <w:rsid w:val="005D7E0D"/>
    <w:rsid w:val="005E096B"/>
    <w:rsid w:val="005E104E"/>
    <w:rsid w:val="005E1089"/>
    <w:rsid w:val="005E18C1"/>
    <w:rsid w:val="005E19DC"/>
    <w:rsid w:val="005E1B77"/>
    <w:rsid w:val="005E1E91"/>
    <w:rsid w:val="005E20A8"/>
    <w:rsid w:val="005E234A"/>
    <w:rsid w:val="005E2371"/>
    <w:rsid w:val="005E265F"/>
    <w:rsid w:val="005E270C"/>
    <w:rsid w:val="005E2C29"/>
    <w:rsid w:val="005E3256"/>
    <w:rsid w:val="005E3435"/>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BBC"/>
    <w:rsid w:val="00701FA6"/>
    <w:rsid w:val="0070202C"/>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B7C"/>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A9E"/>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280"/>
    <w:rsid w:val="00745454"/>
    <w:rsid w:val="007457B4"/>
    <w:rsid w:val="00745F2B"/>
    <w:rsid w:val="0074638D"/>
    <w:rsid w:val="00746418"/>
    <w:rsid w:val="00746426"/>
    <w:rsid w:val="00746484"/>
    <w:rsid w:val="007464DB"/>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BA2"/>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551"/>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B92"/>
    <w:rsid w:val="00804C18"/>
    <w:rsid w:val="00804E21"/>
    <w:rsid w:val="00804E67"/>
    <w:rsid w:val="0080502B"/>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587"/>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7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C61"/>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73"/>
    <w:rsid w:val="0087601F"/>
    <w:rsid w:val="008761B2"/>
    <w:rsid w:val="00876257"/>
    <w:rsid w:val="00876537"/>
    <w:rsid w:val="00876540"/>
    <w:rsid w:val="00876760"/>
    <w:rsid w:val="00876C22"/>
    <w:rsid w:val="00876E87"/>
    <w:rsid w:val="00876FE6"/>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73B2"/>
    <w:rsid w:val="008A78C9"/>
    <w:rsid w:val="008A7984"/>
    <w:rsid w:val="008A7AA8"/>
    <w:rsid w:val="008A7D4D"/>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EE7"/>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0BD"/>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12D"/>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D4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654"/>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3E5E"/>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6F1D"/>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4F8"/>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BA5"/>
    <w:rsid w:val="00A31E42"/>
    <w:rsid w:val="00A321C7"/>
    <w:rsid w:val="00A32316"/>
    <w:rsid w:val="00A3277E"/>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3FEC"/>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1C9B"/>
    <w:rsid w:val="00B22137"/>
    <w:rsid w:val="00B22294"/>
    <w:rsid w:val="00B2235D"/>
    <w:rsid w:val="00B22430"/>
    <w:rsid w:val="00B225B9"/>
    <w:rsid w:val="00B2274A"/>
    <w:rsid w:val="00B2281F"/>
    <w:rsid w:val="00B22C0D"/>
    <w:rsid w:val="00B23619"/>
    <w:rsid w:val="00B236FF"/>
    <w:rsid w:val="00B239DD"/>
    <w:rsid w:val="00B23AF4"/>
    <w:rsid w:val="00B23C15"/>
    <w:rsid w:val="00B23C47"/>
    <w:rsid w:val="00B2429C"/>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AD6"/>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0B6"/>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70F"/>
    <w:rsid w:val="00C33837"/>
    <w:rsid w:val="00C33DE7"/>
    <w:rsid w:val="00C3400F"/>
    <w:rsid w:val="00C34289"/>
    <w:rsid w:val="00C349BA"/>
    <w:rsid w:val="00C34B64"/>
    <w:rsid w:val="00C34C36"/>
    <w:rsid w:val="00C352B3"/>
    <w:rsid w:val="00C35345"/>
    <w:rsid w:val="00C35365"/>
    <w:rsid w:val="00C355A4"/>
    <w:rsid w:val="00C35783"/>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498"/>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117E"/>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972"/>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64A"/>
    <w:rsid w:val="00CA0B09"/>
    <w:rsid w:val="00CA0BA2"/>
    <w:rsid w:val="00CA133C"/>
    <w:rsid w:val="00CA156B"/>
    <w:rsid w:val="00CA1597"/>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CE5"/>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348"/>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3AF"/>
    <w:rsid w:val="00DE4451"/>
    <w:rsid w:val="00DE4B71"/>
    <w:rsid w:val="00DE4C02"/>
    <w:rsid w:val="00DE52E3"/>
    <w:rsid w:val="00DE5343"/>
    <w:rsid w:val="00DE5949"/>
    <w:rsid w:val="00DE5F7B"/>
    <w:rsid w:val="00DE68E1"/>
    <w:rsid w:val="00DE69BA"/>
    <w:rsid w:val="00DE6A3B"/>
    <w:rsid w:val="00DE6CBC"/>
    <w:rsid w:val="00DE6D80"/>
    <w:rsid w:val="00DE6EAA"/>
    <w:rsid w:val="00DE70EA"/>
    <w:rsid w:val="00DE7C00"/>
    <w:rsid w:val="00DF03E9"/>
    <w:rsid w:val="00DF03ED"/>
    <w:rsid w:val="00DF04EE"/>
    <w:rsid w:val="00DF06D8"/>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87EDD"/>
    <w:rsid w:val="00E90279"/>
    <w:rsid w:val="00E90393"/>
    <w:rsid w:val="00E90580"/>
    <w:rsid w:val="00E90635"/>
    <w:rsid w:val="00E909A1"/>
    <w:rsid w:val="00E90BFF"/>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03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25"/>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4F52"/>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AD0"/>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31"/>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31"/>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50349114">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56087021">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23890577">
      <w:bodyDiv w:val="1"/>
      <w:marLeft w:val="0"/>
      <w:marRight w:val="0"/>
      <w:marTop w:val="0"/>
      <w:marBottom w:val="0"/>
      <w:divBdr>
        <w:top w:val="none" w:sz="0" w:space="0" w:color="auto"/>
        <w:left w:val="none" w:sz="0" w:space="0" w:color="auto"/>
        <w:bottom w:val="none" w:sz="0" w:space="0" w:color="auto"/>
        <w:right w:val="none" w:sz="0" w:space="0" w:color="auto"/>
      </w:divBdr>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F8FF7A-1B06-4836-8546-82FBE10C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2021-09-30T10:04:00Z</dcterms:created>
  <dcterms:modified xsi:type="dcterms:W3CDTF">2021-09-30T10:04:00Z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